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54" w:rsidRPr="00F77FB8" w:rsidRDefault="00F77FB8" w:rsidP="00274754">
      <w:pPr>
        <w:pStyle w:val="Default"/>
        <w:rPr>
          <w:b/>
          <w:sz w:val="22"/>
          <w:szCs w:val="22"/>
        </w:rPr>
      </w:pPr>
      <w:bookmarkStart w:id="0" w:name="_GoBack"/>
      <w:bookmarkEnd w:id="0"/>
      <w:r w:rsidRPr="00F77FB8">
        <w:rPr>
          <w:b/>
          <w:sz w:val="22"/>
          <w:szCs w:val="22"/>
        </w:rPr>
        <w:t xml:space="preserve">LICENSE RENEWAL </w:t>
      </w:r>
      <w:r w:rsidR="00410A81">
        <w:rPr>
          <w:b/>
          <w:sz w:val="22"/>
          <w:szCs w:val="22"/>
        </w:rPr>
        <w:t xml:space="preserve">AND REINSTATEMENT GUIDELINES </w:t>
      </w:r>
      <w:r w:rsidR="00410A81">
        <w:rPr>
          <w:color w:val="727272"/>
          <w:sz w:val="16"/>
          <w:szCs w:val="16"/>
          <w:shd w:val="clear" w:color="auto" w:fill="FFFFFF"/>
        </w:rPr>
        <w:t>(S</w:t>
      </w:r>
      <w:r w:rsidR="00410A81" w:rsidRPr="00410A81">
        <w:rPr>
          <w:color w:val="727272"/>
          <w:sz w:val="16"/>
          <w:szCs w:val="16"/>
          <w:shd w:val="clear" w:color="auto" w:fill="FFFFFF"/>
        </w:rPr>
        <w:t>ubject to change based on NC State Board of Education policy updates</w:t>
      </w:r>
      <w:r w:rsidR="00410A81">
        <w:rPr>
          <w:color w:val="727272"/>
          <w:sz w:val="16"/>
          <w:szCs w:val="16"/>
          <w:shd w:val="clear" w:color="auto" w:fill="FFFFFF"/>
        </w:rPr>
        <w:t>)</w:t>
      </w:r>
    </w:p>
    <w:p w:rsidR="00274754" w:rsidRPr="00410A81" w:rsidRDefault="00274754" w:rsidP="00274754">
      <w:pPr>
        <w:pStyle w:val="Default"/>
        <w:rPr>
          <w:sz w:val="12"/>
          <w:szCs w:val="12"/>
        </w:rPr>
      </w:pPr>
    </w:p>
    <w:p w:rsidR="00274754" w:rsidRPr="006F68C2" w:rsidRDefault="00F77FB8" w:rsidP="00274754">
      <w:pPr>
        <w:pStyle w:val="Default"/>
        <w:rPr>
          <w:sz w:val="22"/>
          <w:szCs w:val="22"/>
        </w:rPr>
      </w:pPr>
      <w:r>
        <w:rPr>
          <w:sz w:val="22"/>
          <w:szCs w:val="22"/>
        </w:rPr>
        <w:t>A</w:t>
      </w:r>
      <w:r w:rsidR="00274754" w:rsidRPr="006F68C2">
        <w:rPr>
          <w:sz w:val="22"/>
          <w:szCs w:val="22"/>
        </w:rPr>
        <w:t xml:space="preserve">ll licensed </w:t>
      </w:r>
      <w:r>
        <w:rPr>
          <w:sz w:val="22"/>
          <w:szCs w:val="22"/>
        </w:rPr>
        <w:t>personnel</w:t>
      </w:r>
      <w:r w:rsidR="00274754" w:rsidRPr="006F68C2">
        <w:rPr>
          <w:sz w:val="22"/>
          <w:szCs w:val="22"/>
        </w:rPr>
        <w:t xml:space="preserve"> (</w:t>
      </w:r>
      <w:r>
        <w:rPr>
          <w:sz w:val="22"/>
          <w:szCs w:val="22"/>
        </w:rPr>
        <w:t>T</w:t>
      </w:r>
      <w:r w:rsidR="00274754" w:rsidRPr="006F68C2">
        <w:rPr>
          <w:sz w:val="22"/>
          <w:szCs w:val="22"/>
        </w:rPr>
        <w:t xml:space="preserve">eachers, </w:t>
      </w:r>
      <w:r>
        <w:rPr>
          <w:sz w:val="22"/>
          <w:szCs w:val="22"/>
        </w:rPr>
        <w:t>S</w:t>
      </w:r>
      <w:r w:rsidR="00274754" w:rsidRPr="006F68C2">
        <w:rPr>
          <w:sz w:val="22"/>
          <w:szCs w:val="22"/>
        </w:rPr>
        <w:t xml:space="preserve">upport staff and </w:t>
      </w:r>
      <w:r>
        <w:rPr>
          <w:sz w:val="22"/>
          <w:szCs w:val="22"/>
        </w:rPr>
        <w:t>A</w:t>
      </w:r>
      <w:r w:rsidR="00274754" w:rsidRPr="006F68C2">
        <w:rPr>
          <w:sz w:val="22"/>
          <w:szCs w:val="22"/>
        </w:rPr>
        <w:t xml:space="preserve">dministrators) up for licensure renewal are required to have 2 CEUs (20 hours) of Digital Learning Competencies (DLC) along with the other required CEUs: </w:t>
      </w:r>
    </w:p>
    <w:p w:rsidR="00274754" w:rsidRPr="00433BB9" w:rsidRDefault="00274754" w:rsidP="00274754">
      <w:pPr>
        <w:pStyle w:val="Default"/>
        <w:rPr>
          <w:b/>
          <w:bCs/>
          <w:sz w:val="18"/>
          <w:szCs w:val="18"/>
        </w:rPr>
      </w:pPr>
    </w:p>
    <w:p w:rsidR="00274754" w:rsidRPr="006F68C2" w:rsidRDefault="00274754" w:rsidP="00274754">
      <w:pPr>
        <w:pStyle w:val="Default"/>
        <w:rPr>
          <w:sz w:val="22"/>
          <w:szCs w:val="22"/>
        </w:rPr>
      </w:pPr>
      <w:r w:rsidRPr="006F68C2">
        <w:rPr>
          <w:b/>
          <w:bCs/>
          <w:sz w:val="22"/>
          <w:szCs w:val="22"/>
        </w:rPr>
        <w:t>CEU Requirements for Licensure Renewal as of 4/5/2018</w:t>
      </w:r>
      <w:r w:rsidRPr="006F68C2">
        <w:rPr>
          <w:sz w:val="22"/>
          <w:szCs w:val="22"/>
        </w:rPr>
        <w:t xml:space="preserve">. </w:t>
      </w:r>
    </w:p>
    <w:p w:rsidR="00274754" w:rsidRPr="006F68C2" w:rsidRDefault="00274754" w:rsidP="00274754">
      <w:pPr>
        <w:pStyle w:val="Default"/>
        <w:rPr>
          <w:sz w:val="22"/>
          <w:szCs w:val="22"/>
        </w:rPr>
      </w:pPr>
      <w:r w:rsidRPr="006F68C2">
        <w:rPr>
          <w:sz w:val="22"/>
          <w:szCs w:val="22"/>
        </w:rPr>
        <w:t xml:space="preserve"> Teacher, Student Services and School Administrators </w:t>
      </w:r>
      <w:r w:rsidRPr="006F68C2">
        <w:rPr>
          <w:sz w:val="22"/>
          <w:szCs w:val="22"/>
          <w:u w:val="single"/>
        </w:rPr>
        <w:t>must earn at least 8.0</w:t>
      </w:r>
      <w:r w:rsidRPr="006F68C2">
        <w:rPr>
          <w:sz w:val="22"/>
          <w:szCs w:val="22"/>
        </w:rPr>
        <w:t xml:space="preserve"> continuing education units (CEUs) during each five-year renewal cycle that meet the following requirements: </w:t>
      </w:r>
    </w:p>
    <w:p w:rsidR="00274754" w:rsidRPr="00433BB9" w:rsidRDefault="00274754" w:rsidP="00274754">
      <w:pPr>
        <w:pStyle w:val="Default"/>
        <w:rPr>
          <w:sz w:val="18"/>
          <w:szCs w:val="18"/>
        </w:rPr>
      </w:pPr>
    </w:p>
    <w:p w:rsidR="00274754" w:rsidRPr="006F68C2" w:rsidRDefault="00274754" w:rsidP="00274754">
      <w:pPr>
        <w:pStyle w:val="Default"/>
        <w:rPr>
          <w:sz w:val="22"/>
          <w:szCs w:val="22"/>
        </w:rPr>
      </w:pPr>
      <w:r w:rsidRPr="006F68C2">
        <w:rPr>
          <w:b/>
          <w:bCs/>
          <w:sz w:val="22"/>
          <w:szCs w:val="22"/>
        </w:rPr>
        <w:t xml:space="preserve">Teachers Grades K-5 </w:t>
      </w:r>
    </w:p>
    <w:p w:rsidR="00274754" w:rsidRPr="006F68C2" w:rsidRDefault="00274754" w:rsidP="00274754">
      <w:pPr>
        <w:pStyle w:val="Default"/>
        <w:spacing w:after="14"/>
        <w:rPr>
          <w:sz w:val="22"/>
          <w:szCs w:val="22"/>
        </w:rPr>
      </w:pPr>
      <w:r w:rsidRPr="006F68C2">
        <w:rPr>
          <w:sz w:val="22"/>
          <w:szCs w:val="22"/>
        </w:rPr>
        <w:t xml:space="preserve"> 3 CEUs in Content Area – Aligned to NC Professional Teaching Standards 3 and 4 </w:t>
      </w:r>
    </w:p>
    <w:p w:rsidR="00274754" w:rsidRPr="006F68C2" w:rsidRDefault="00274754" w:rsidP="00274754">
      <w:pPr>
        <w:pStyle w:val="Default"/>
        <w:spacing w:after="14"/>
        <w:rPr>
          <w:sz w:val="22"/>
          <w:szCs w:val="22"/>
        </w:rPr>
      </w:pPr>
      <w:r w:rsidRPr="006F68C2">
        <w:rPr>
          <w:sz w:val="22"/>
          <w:szCs w:val="22"/>
        </w:rPr>
        <w:t xml:space="preserve"> 3 CEUs of Literacy - As defined in GS 115C-296 as “evidence-based assessment, diagnosis, and intervention strategies for students not demonstrating reading proficiency. Oral language, phonemic and phonological awareness, phonics, vocabulary, fluency, and comprehension shall be addressed in literacy-related activities leading to license renewal.” </w:t>
      </w:r>
    </w:p>
    <w:p w:rsidR="00274754" w:rsidRPr="006F68C2" w:rsidRDefault="00274754" w:rsidP="00274754">
      <w:pPr>
        <w:pStyle w:val="Default"/>
        <w:rPr>
          <w:sz w:val="22"/>
          <w:szCs w:val="22"/>
        </w:rPr>
      </w:pPr>
      <w:r w:rsidRPr="006F68C2">
        <w:rPr>
          <w:sz w:val="22"/>
          <w:szCs w:val="22"/>
        </w:rPr>
        <w:t xml:space="preserve"> 2 CEUs of Digital Learning Competencies </w:t>
      </w:r>
    </w:p>
    <w:p w:rsidR="00274754" w:rsidRPr="00433BB9" w:rsidRDefault="00274754" w:rsidP="00274754">
      <w:pPr>
        <w:pStyle w:val="Default"/>
        <w:rPr>
          <w:sz w:val="18"/>
          <w:szCs w:val="18"/>
        </w:rPr>
      </w:pPr>
    </w:p>
    <w:p w:rsidR="00274754" w:rsidRPr="006F68C2" w:rsidRDefault="00274754" w:rsidP="00274754">
      <w:pPr>
        <w:pStyle w:val="Default"/>
        <w:rPr>
          <w:sz w:val="22"/>
          <w:szCs w:val="22"/>
        </w:rPr>
      </w:pPr>
      <w:r w:rsidRPr="006F68C2">
        <w:rPr>
          <w:b/>
          <w:bCs/>
          <w:sz w:val="22"/>
          <w:szCs w:val="22"/>
        </w:rPr>
        <w:t xml:space="preserve">Teachers Grades 6-12 </w:t>
      </w:r>
    </w:p>
    <w:p w:rsidR="00274754" w:rsidRPr="006F68C2" w:rsidRDefault="00274754" w:rsidP="00274754">
      <w:pPr>
        <w:pStyle w:val="Default"/>
        <w:spacing w:after="17"/>
        <w:rPr>
          <w:sz w:val="22"/>
          <w:szCs w:val="22"/>
        </w:rPr>
      </w:pPr>
      <w:r w:rsidRPr="006F68C2">
        <w:rPr>
          <w:sz w:val="22"/>
          <w:szCs w:val="22"/>
        </w:rPr>
        <w:t xml:space="preserve"> 3 CEUs in Content Area - Aligned to NC Professional Teaching Standard 3 and 4 </w:t>
      </w:r>
    </w:p>
    <w:p w:rsidR="00274754" w:rsidRPr="006F68C2" w:rsidRDefault="00274754" w:rsidP="00274754">
      <w:pPr>
        <w:pStyle w:val="Default"/>
        <w:spacing w:after="17"/>
        <w:rPr>
          <w:sz w:val="22"/>
          <w:szCs w:val="22"/>
        </w:rPr>
      </w:pPr>
      <w:r w:rsidRPr="006F68C2">
        <w:rPr>
          <w:sz w:val="22"/>
          <w:szCs w:val="22"/>
        </w:rPr>
        <w:t xml:space="preserve"> 2 CEUs Digital Learning Competencies </w:t>
      </w:r>
    </w:p>
    <w:p w:rsidR="00274754" w:rsidRPr="006F68C2" w:rsidRDefault="00274754" w:rsidP="00274754">
      <w:pPr>
        <w:pStyle w:val="Default"/>
        <w:rPr>
          <w:sz w:val="22"/>
          <w:szCs w:val="22"/>
        </w:rPr>
      </w:pPr>
      <w:r w:rsidRPr="006F68C2">
        <w:rPr>
          <w:sz w:val="22"/>
          <w:szCs w:val="22"/>
        </w:rPr>
        <w:t xml:space="preserve"> 3 CEUs General Credits </w:t>
      </w:r>
    </w:p>
    <w:p w:rsidR="00274754" w:rsidRPr="00433BB9" w:rsidRDefault="00274754" w:rsidP="00274754">
      <w:pPr>
        <w:pStyle w:val="Default"/>
        <w:rPr>
          <w:sz w:val="18"/>
          <w:szCs w:val="18"/>
        </w:rPr>
      </w:pPr>
    </w:p>
    <w:p w:rsidR="00274754" w:rsidRPr="006F68C2" w:rsidRDefault="00274754" w:rsidP="00274754">
      <w:pPr>
        <w:pStyle w:val="Default"/>
        <w:rPr>
          <w:sz w:val="22"/>
          <w:szCs w:val="22"/>
        </w:rPr>
      </w:pPr>
      <w:r w:rsidRPr="006F68C2">
        <w:rPr>
          <w:b/>
          <w:bCs/>
          <w:sz w:val="22"/>
          <w:szCs w:val="22"/>
        </w:rPr>
        <w:t xml:space="preserve">Student Services Personnel </w:t>
      </w:r>
    </w:p>
    <w:p w:rsidR="00274754" w:rsidRPr="006F68C2" w:rsidRDefault="00274754" w:rsidP="00274754">
      <w:pPr>
        <w:pStyle w:val="Default"/>
        <w:spacing w:after="17"/>
        <w:rPr>
          <w:sz w:val="22"/>
          <w:szCs w:val="22"/>
        </w:rPr>
      </w:pPr>
      <w:r w:rsidRPr="006F68C2">
        <w:rPr>
          <w:sz w:val="22"/>
          <w:szCs w:val="22"/>
        </w:rPr>
        <w:t xml:space="preserve"> 3 CEUs that align with the expectations of the North Carolina Standards for their professional discipline area. </w:t>
      </w:r>
    </w:p>
    <w:p w:rsidR="00274754" w:rsidRPr="006F68C2" w:rsidRDefault="00274754" w:rsidP="00274754">
      <w:pPr>
        <w:pStyle w:val="Default"/>
        <w:spacing w:after="17"/>
        <w:rPr>
          <w:sz w:val="22"/>
          <w:szCs w:val="22"/>
        </w:rPr>
      </w:pPr>
      <w:r w:rsidRPr="006F68C2">
        <w:rPr>
          <w:sz w:val="22"/>
          <w:szCs w:val="22"/>
        </w:rPr>
        <w:t xml:space="preserve"> 2 CEUs Digital Learning Competencies </w:t>
      </w:r>
    </w:p>
    <w:p w:rsidR="00274754" w:rsidRPr="006F68C2" w:rsidRDefault="00274754" w:rsidP="00274754">
      <w:pPr>
        <w:pStyle w:val="Default"/>
        <w:rPr>
          <w:sz w:val="22"/>
          <w:szCs w:val="22"/>
        </w:rPr>
      </w:pPr>
      <w:r w:rsidRPr="006F68C2">
        <w:rPr>
          <w:sz w:val="22"/>
          <w:szCs w:val="22"/>
        </w:rPr>
        <w:t xml:space="preserve"> 3 CEUs General Credits </w:t>
      </w:r>
    </w:p>
    <w:p w:rsidR="00274754" w:rsidRPr="00433BB9" w:rsidRDefault="00274754" w:rsidP="00274754">
      <w:pPr>
        <w:pStyle w:val="Default"/>
        <w:rPr>
          <w:sz w:val="18"/>
          <w:szCs w:val="18"/>
        </w:rPr>
      </w:pPr>
    </w:p>
    <w:p w:rsidR="00274754" w:rsidRPr="006F68C2" w:rsidRDefault="00274754" w:rsidP="00274754">
      <w:pPr>
        <w:pStyle w:val="Default"/>
        <w:rPr>
          <w:sz w:val="22"/>
          <w:szCs w:val="22"/>
        </w:rPr>
      </w:pPr>
      <w:r w:rsidRPr="006F68C2">
        <w:rPr>
          <w:b/>
          <w:bCs/>
          <w:sz w:val="22"/>
          <w:szCs w:val="22"/>
        </w:rPr>
        <w:t xml:space="preserve">School Administrators </w:t>
      </w:r>
    </w:p>
    <w:p w:rsidR="00274754" w:rsidRPr="006F68C2" w:rsidRDefault="00274754" w:rsidP="00274754">
      <w:pPr>
        <w:pStyle w:val="Default"/>
        <w:spacing w:after="8"/>
        <w:rPr>
          <w:sz w:val="22"/>
          <w:szCs w:val="22"/>
        </w:rPr>
      </w:pPr>
      <w:r w:rsidRPr="006F68C2">
        <w:rPr>
          <w:sz w:val="22"/>
          <w:szCs w:val="22"/>
        </w:rPr>
        <w:t xml:space="preserve"> 3 CEUs that align with the expectations of the North Carolina School Executive Standards 2, 4, and 5, focused on the school executive’s role as instructional, human resources, and managerial leader. </w:t>
      </w:r>
    </w:p>
    <w:p w:rsidR="00274754" w:rsidRPr="006F68C2" w:rsidRDefault="00274754" w:rsidP="00274754">
      <w:pPr>
        <w:pStyle w:val="Default"/>
        <w:spacing w:after="8"/>
        <w:rPr>
          <w:sz w:val="22"/>
          <w:szCs w:val="22"/>
        </w:rPr>
      </w:pPr>
      <w:r w:rsidRPr="006F68C2">
        <w:rPr>
          <w:sz w:val="22"/>
          <w:szCs w:val="22"/>
        </w:rPr>
        <w:t xml:space="preserve"> 2 CEUs Digital Learning Competencies </w:t>
      </w:r>
    </w:p>
    <w:p w:rsidR="00274754" w:rsidRPr="006F68C2" w:rsidRDefault="00274754" w:rsidP="00274754">
      <w:pPr>
        <w:pStyle w:val="Default"/>
        <w:rPr>
          <w:sz w:val="22"/>
          <w:szCs w:val="22"/>
        </w:rPr>
      </w:pPr>
      <w:r w:rsidRPr="006F68C2">
        <w:rPr>
          <w:sz w:val="22"/>
          <w:szCs w:val="22"/>
        </w:rPr>
        <w:t xml:space="preserve"> 3 CEUs General Credits </w:t>
      </w:r>
    </w:p>
    <w:p w:rsidR="00274754" w:rsidRPr="00433BB9" w:rsidRDefault="00274754" w:rsidP="006F68C2">
      <w:pPr>
        <w:pStyle w:val="Default"/>
        <w:rPr>
          <w:sz w:val="18"/>
          <w:szCs w:val="18"/>
        </w:rPr>
      </w:pPr>
    </w:p>
    <w:p w:rsidR="00274754" w:rsidRPr="006F68C2" w:rsidRDefault="00274754" w:rsidP="00274754">
      <w:pPr>
        <w:pStyle w:val="Default"/>
        <w:rPr>
          <w:sz w:val="22"/>
          <w:szCs w:val="22"/>
        </w:rPr>
      </w:pPr>
      <w:r w:rsidRPr="006F68C2">
        <w:rPr>
          <w:b/>
          <w:bCs/>
          <w:sz w:val="22"/>
          <w:szCs w:val="22"/>
        </w:rPr>
        <w:t xml:space="preserve">National Boards Certification </w:t>
      </w:r>
    </w:p>
    <w:p w:rsidR="006F68C2" w:rsidRDefault="00274754" w:rsidP="00C94BDF">
      <w:pPr>
        <w:pStyle w:val="Default"/>
        <w:rPr>
          <w:sz w:val="22"/>
          <w:szCs w:val="22"/>
        </w:rPr>
      </w:pPr>
      <w:r w:rsidRPr="006F68C2">
        <w:rPr>
          <w:sz w:val="22"/>
          <w:szCs w:val="22"/>
        </w:rPr>
        <w:t> Educators completing the National Board for Professional Teaching Standards certification process may earn all 8 CEU</w:t>
      </w:r>
      <w:r w:rsidR="00C262F0" w:rsidRPr="006F68C2">
        <w:rPr>
          <w:sz w:val="22"/>
          <w:szCs w:val="22"/>
        </w:rPr>
        <w:t>s</w:t>
      </w:r>
      <w:r w:rsidRPr="006F68C2">
        <w:rPr>
          <w:sz w:val="22"/>
          <w:szCs w:val="22"/>
        </w:rPr>
        <w:t xml:space="preserve"> for completion of the process and certification. Those who are in the national board renewal cycle may earn 2 CEUs (1 CEU-Content and 1 CEU-Digital Learning Competencies).</w:t>
      </w:r>
    </w:p>
    <w:p w:rsidR="00C94BDF" w:rsidRPr="00433BB9" w:rsidRDefault="00C94BDF" w:rsidP="00C94BDF">
      <w:pPr>
        <w:pStyle w:val="Default"/>
        <w:rPr>
          <w:sz w:val="18"/>
          <w:szCs w:val="18"/>
        </w:rPr>
      </w:pPr>
    </w:p>
    <w:p w:rsidR="00D56E1F" w:rsidRPr="005F61F1" w:rsidRDefault="006F68C2" w:rsidP="00C94BDF">
      <w:pPr>
        <w:spacing w:line="240" w:lineRule="auto"/>
        <w:rPr>
          <w:rFonts w:ascii="Arial" w:hAnsi="Arial" w:cs="Arial"/>
          <w:b/>
        </w:rPr>
      </w:pPr>
      <w:r w:rsidRPr="005F61F1">
        <w:rPr>
          <w:rFonts w:ascii="Arial" w:hAnsi="Arial" w:cs="Arial"/>
          <w:b/>
        </w:rPr>
        <w:t xml:space="preserve">Additionally, licensed staff must receive a rating of at least “Proficient” on the </w:t>
      </w:r>
      <w:r w:rsidR="00C94BDF" w:rsidRPr="005F61F1">
        <w:rPr>
          <w:rFonts w:ascii="Arial" w:hAnsi="Arial" w:cs="Arial"/>
          <w:b/>
        </w:rPr>
        <w:t xml:space="preserve">most recent final </w:t>
      </w:r>
      <w:r w:rsidRPr="005F61F1">
        <w:rPr>
          <w:rFonts w:ascii="Arial" w:hAnsi="Arial" w:cs="Arial"/>
          <w:b/>
        </w:rPr>
        <w:t>summa</w:t>
      </w:r>
      <w:r w:rsidR="00C94BDF" w:rsidRPr="005F61F1">
        <w:rPr>
          <w:rFonts w:ascii="Arial" w:hAnsi="Arial" w:cs="Arial"/>
          <w:b/>
        </w:rPr>
        <w:t>tive</w:t>
      </w:r>
      <w:r w:rsidRPr="005F61F1">
        <w:rPr>
          <w:rFonts w:ascii="Arial" w:hAnsi="Arial" w:cs="Arial"/>
          <w:b/>
        </w:rPr>
        <w:t xml:space="preserve"> evaluation </w:t>
      </w:r>
      <w:r w:rsidR="00C94BDF" w:rsidRPr="005F61F1">
        <w:rPr>
          <w:rFonts w:ascii="Arial" w:hAnsi="Arial" w:cs="Arial"/>
          <w:b/>
        </w:rPr>
        <w:t xml:space="preserve">of the renewal year </w:t>
      </w:r>
      <w:r w:rsidRPr="005F61F1">
        <w:rPr>
          <w:rFonts w:ascii="Arial" w:hAnsi="Arial" w:cs="Arial"/>
          <w:b/>
        </w:rPr>
        <w:t>as specified in the NCSBE policy LICN-001.</w:t>
      </w:r>
    </w:p>
    <w:p w:rsidR="006F68C2" w:rsidRDefault="006F68C2">
      <w:pPr>
        <w:rPr>
          <w:rFonts w:ascii="Arial" w:hAnsi="Arial" w:cs="Arial"/>
          <w:color w:val="000000"/>
          <w:shd w:val="clear" w:color="auto" w:fill="FFFFFF"/>
        </w:rPr>
      </w:pPr>
      <w:r w:rsidRPr="006F68C2">
        <w:rPr>
          <w:rFonts w:ascii="Arial" w:hAnsi="Arial" w:cs="Arial"/>
          <w:color w:val="000000"/>
          <w:shd w:val="clear" w:color="auto" w:fill="FFFFFF"/>
        </w:rPr>
        <w:t xml:space="preserve">For the purposes of this policy, “proficient” shall be defined as achieving a rating of proficient, or higher, on </w:t>
      </w:r>
      <w:r w:rsidR="00F77FB8">
        <w:rPr>
          <w:rFonts w:ascii="Arial" w:hAnsi="Arial" w:cs="Arial"/>
          <w:color w:val="000000"/>
          <w:shd w:val="clear" w:color="auto" w:fill="FFFFFF"/>
        </w:rPr>
        <w:t xml:space="preserve">all </w:t>
      </w:r>
      <w:r w:rsidRPr="006F68C2">
        <w:rPr>
          <w:rFonts w:ascii="Arial" w:hAnsi="Arial" w:cs="Arial"/>
          <w:color w:val="000000"/>
          <w:shd w:val="clear" w:color="auto" w:fill="FFFFFF"/>
        </w:rPr>
        <w:t>of the five standards of the NC Educator Evaluation System (NCEES), provided that the standard related to pedagogy (Standard IV in NCEES) is rated at the level of proficient, or higher. Teachers on an abbreviated evaluation plan must achieve a rating of proficient, or higher, on the standard related to pedagogy in order to be deemed “proficient”.</w:t>
      </w:r>
    </w:p>
    <w:p w:rsidR="00410A81" w:rsidRPr="00410A81" w:rsidRDefault="00543AA0">
      <w:pPr>
        <w:rPr>
          <w:color w:val="0000FF"/>
          <w:u w:val="single"/>
        </w:rPr>
      </w:pPr>
      <w:r w:rsidRPr="00543AA0">
        <w:rPr>
          <w:rFonts w:ascii="Arial" w:hAnsi="Arial" w:cs="Arial"/>
          <w:b/>
          <w:color w:val="000000"/>
          <w:shd w:val="clear" w:color="auto" w:fill="FFFFFF"/>
        </w:rPr>
        <w:t>NOTE: You may view your CEUs through Timekeeper under Employee profile &gt; CEUs.</w:t>
      </w:r>
      <w:r w:rsidR="00774F17">
        <w:rPr>
          <w:rFonts w:ascii="Arial" w:hAnsi="Arial" w:cs="Arial"/>
          <w:b/>
          <w:color w:val="000000"/>
          <w:shd w:val="clear" w:color="auto" w:fill="FFFFFF"/>
        </w:rPr>
        <w:t xml:space="preserve">  Please refer to Workshops &amp; CEUs for submission information</w:t>
      </w:r>
      <w:r w:rsidR="00433BB9">
        <w:rPr>
          <w:rFonts w:ascii="Arial" w:hAnsi="Arial" w:cs="Arial"/>
          <w:b/>
          <w:color w:val="000000"/>
          <w:shd w:val="clear" w:color="auto" w:fill="FFFFFF"/>
        </w:rPr>
        <w:t xml:space="preserve">. </w:t>
      </w:r>
      <w:hyperlink r:id="rId4" w:history="1">
        <w:r w:rsidR="00433BB9">
          <w:rPr>
            <w:rStyle w:val="Hyperlink"/>
          </w:rPr>
          <w:t>https://www.issnc.org/departments/human-resources/workshops-ceus</w:t>
        </w:r>
      </w:hyperlink>
    </w:p>
    <w:sectPr w:rsidR="00410A81" w:rsidRPr="00410A81" w:rsidSect="00EF6B62">
      <w:pgSz w:w="12240" w:h="16340"/>
      <w:pgMar w:top="1869" w:right="913"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4"/>
    <w:rsid w:val="001F79D3"/>
    <w:rsid w:val="00274754"/>
    <w:rsid w:val="002A4B79"/>
    <w:rsid w:val="00410A81"/>
    <w:rsid w:val="00433BB9"/>
    <w:rsid w:val="00543AA0"/>
    <w:rsid w:val="005F61F1"/>
    <w:rsid w:val="006F68C2"/>
    <w:rsid w:val="00774F17"/>
    <w:rsid w:val="00C262F0"/>
    <w:rsid w:val="00C94BDF"/>
    <w:rsid w:val="00D56E1F"/>
    <w:rsid w:val="00F7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9869-2A95-41FE-BDA1-56340DE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7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F1"/>
    <w:rPr>
      <w:rFonts w:ascii="Segoe UI" w:hAnsi="Segoe UI" w:cs="Segoe UI"/>
      <w:sz w:val="18"/>
      <w:szCs w:val="18"/>
    </w:rPr>
  </w:style>
  <w:style w:type="character" w:styleId="Hyperlink">
    <w:name w:val="Hyperlink"/>
    <w:basedOn w:val="DefaultParagraphFont"/>
    <w:uiPriority w:val="99"/>
    <w:semiHidden/>
    <w:unhideWhenUsed/>
    <w:rsid w:val="00433BB9"/>
    <w:rPr>
      <w:color w:val="0000FF"/>
      <w:u w:val="single"/>
    </w:rPr>
  </w:style>
  <w:style w:type="character" w:styleId="FollowedHyperlink">
    <w:name w:val="FollowedHyperlink"/>
    <w:basedOn w:val="DefaultParagraphFont"/>
    <w:uiPriority w:val="99"/>
    <w:semiHidden/>
    <w:unhideWhenUsed/>
    <w:rsid w:val="00433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snc.org/departments/human-resources/workshops-c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ADR-PARKER-DT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Gaines</dc:creator>
  <cp:keywords/>
  <dc:description/>
  <cp:lastModifiedBy>Ethan Todd</cp:lastModifiedBy>
  <cp:revision>2</cp:revision>
  <cp:lastPrinted>2019-10-11T18:40:00Z</cp:lastPrinted>
  <dcterms:created xsi:type="dcterms:W3CDTF">2019-10-16T15:03:00Z</dcterms:created>
  <dcterms:modified xsi:type="dcterms:W3CDTF">2019-10-16T15:03:00Z</dcterms:modified>
</cp:coreProperties>
</file>